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100"/>
        <w:gridCol w:w="100"/>
      </w:tblGrid>
      <w:tr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 w:val="false"/>
                <w:bCs w:val="false"/>
                <w:color w:val="000000"/>
                <w:sz w:val="22"/>
                <w:szCs w:val="22"/>
                <w:rtl/>
                <w:rFonts w:ascii="Arial" w:cs="Arial" w:eastAsia="Arial" w:hAnsi="Arial"/>
              </w:rPr>
              <w:t xml:space="preserve">المدرسة: </w:t>
            </w:r>
          </w:p>
        </w:tc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Arial" w:cs="Arial" w:eastAsia="Arial" w:hAnsi="Arial"/>
              </w:rPr>
              <w:t xml:space="preserve">وزارة التعليم</w:t>
            </w:r>
          </w:p>
        </w:tc>
      </w:tr>
    </w:tbl>
    <w:p>
      <w:pPr>
        <w:spacing w:after="120"/>
      </w:pPr>
    </w:p>
    <w:p>
      <w:pPr>
        <w:bidi/>
        <w:spacing w:after="60"/>
        <w:jc w:val="center"/>
      </w:pPr>
      <w:r>
        <w:rPr>
          <w:b/>
          <w:bCs/>
          <w:color w:val="0D47A1"/>
          <w:sz w:val="48"/>
          <w:szCs w:val="48"/>
          <w:rtl/>
          <w:rFonts w:ascii="Arial" w:cs="Arial" w:eastAsia="Arial" w:hAnsi="Arial"/>
        </w:rPr>
        <w:t xml:space="preserve">توزيع المنهج</w:t>
      </w:r>
    </w:p>
    <w:p>
      <w:pPr>
        <w:bidi/>
        <w:spacing w:after="60"/>
        <w:jc w:val="center"/>
      </w:pPr>
      <w:r>
        <w:rPr>
          <w:b w:val="false"/>
          <w:bCs w:val="false"/>
          <w:color w:val="1976D2"/>
          <w:sz w:val="32"/>
          <w:szCs w:val="32"/>
          <w:rtl/>
          <w:rFonts w:ascii="Arial" w:cs="Arial" w:eastAsia="Arial" w:hAnsi="Arial"/>
        </w:rPr>
        <w:t xml:space="preserve">لمادة: الفيزياء 3</w:t>
      </w:r>
    </w:p>
    <w:p>
      <w:pPr>
        <w:spacing w:after="80"/>
      </w:pPr>
    </w:p>
    <w:tbl>
      <w:tblPr>
        <w:tblW w:type="pct" w:w="100%"/>
        <w:tblBorders>
          <w:top w:val="single" w:color="1976D2" w:sz="8"/>
          <w:left w:val="single" w:color="1976D2" w:sz="8"/>
          <w:bottom w:val="single" w:color="1976D2" w:sz="8"/>
          <w:right w:val="single" w:color="1976D2" w:sz="8"/>
          <w:insideH w:val="none"/>
          <w:insideV w:val="single" w:color="1976D2" w:sz="4"/>
        </w:tblBorders>
        <w:tblLayout w:type="fixed"/>
      </w:tblPr>
      <w:tblGrid>
        <w:gridCol w:w="100"/>
        <w:gridCol w:w="100"/>
        <w:gridCol w:w="100"/>
        <w:gridCol w:w="100"/>
      </w:tblGrid>
      <w:tr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للعام: ١٤٤٧هـ</w:t>
            </w:r>
          </w:p>
        </w:tc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الفصل: الدراسي الثاني</w:t>
            </w:r>
          </w:p>
        </w:tc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الصف: السنة الثالثة</w:t>
            </w:r>
          </w:p>
        </w:tc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المادة: الفيزياء 3</w:t>
            </w:r>
          </w:p>
        </w:tc>
      </w:tr>
    </w:tbl>
    <w:p>
      <w:pPr>
        <w:spacing w:after="120"/>
      </w:pPr>
    </w:p>
    <w:tbl>
      <w:tblPr>
        <w:tblW w:type="pct" w:w="100%"/>
        <w:tblBorders>
          <w:top w:val="single" w:color="0D47A1" w:sz="12"/>
          <w:left w:val="single" w:color="0D47A1" w:sz="12"/>
          <w:bottom w:val="single" w:color="0D47A1" w:sz="12"/>
          <w:right w:val="single" w:color="0D47A1" w:sz="12"/>
          <w:insideH w:val="single" w:color="64B5F6" w:sz="6"/>
          <w:insideV w:val="single" w:color="64B5F6" w:sz="6"/>
        </w:tblBorders>
        <w:tblLayout w:type="fixed"/>
      </w:tblPr>
      <w:tblGrid>
        <w:gridCol w:w="100"/>
        <w:gridCol w:w="100"/>
        <w:gridCol w:w="100"/>
        <w:gridCol w:w="100"/>
        <w:gridCol w:w="100"/>
        <w:gridCol w:w="100"/>
      </w:tblGrid>
      <w:tr>
        <w:trPr>
          <w:tblHeader w:val="false"/>
          <w:trHeight w:val="350" w:hRule="atLeast"/>
        </w:trPr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٦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٥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٤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٣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٢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</w:t>
            </w:r>
          </w:p>
        </w:tc>
      </w:tr>
      <w:tr>
        <w:trPr>
          <w:trHeight w:val="900" w:hRule="atLeast"/>
        </w:trPr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٥-٩-١٤٤٧ إلى ٩-٩-١٤٤٧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المجالات المغناطيسية-&gt;القوى الناتجة عن المجالات المغناطسية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٢٧-٨-١٤٤٧ إلى ٢-٩-١٤٤٧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المجالات المغناطيسية-&gt;المغانط الدائمة و المؤقتة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٢٠-٨-١٤٤٧ إلى ٢٤-٨-١٤٤٧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دوائر التوالي والتوازي الكهربائية-&gt;تطبيقات الدوائر الكهربائية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١٣-٨-١٤٤٧ إلى ١٧-٨-١٤٤٧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دوائر التوالي والتوازي الكهربائية-&gt;الدوائر الكهربائية البسيطة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٦-٨-١٤٤٧ إلى ١٠-٨-١٤٤٧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الكهرباء التيارية-&gt;استخدام الطاقة الكهربائية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٢٩-٧-١٤٤٧ إلى ٣-٨-١٤٤٧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الكهرباء التيارية-&gt;التيار الكهربائي و الدوائر الكهربائية</w:t>
            </w:r>
          </w:p>
        </w:tc>
      </w:tr>
      <w:tr>
        <w:trPr>
          <w:tblHeader w:val="false"/>
          <w:trHeight w:val="350" w:hRule="atLeast"/>
        </w:trPr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١٢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١١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١٠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٩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٨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٧</w:t>
            </w:r>
          </w:p>
        </w:tc>
      </w:tr>
      <w:tr>
        <w:trPr>
          <w:trHeight w:val="900" w:hRule="atLeast"/>
        </w:trPr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٩-١١-١٤٤٧ إلى ١٣-١١-١٤٤٧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الذرة-&gt;نموذج بور الذري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الذرة-&gt;النموذج الكمي للذرة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٢-١١-١٤٤٧ إلى ٦-١١-١٤٤٧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نظرية الكم-&gt;النموذج الجسيمي للموجات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نظرية الكم-&gt;موجات المادة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٢٤-١٠-١٤٤٧ إلى ٢٨-١٠-١٤٤٧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الكهرومغناطيسية-&gt;المجالات الكهربائية والمغناطيسية في الفضاء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١٧-١٠-١٤٤٧ إلى ٢١-١٠-١٤٤٧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الكهرومغناطيسية-&gt;تفاعلات المجالات الكهربائية والمغناطسية والمادة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١٠-١٠-١٤٤٧ إلى ١٤-١٠-١٤٤٧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الحث الكهرومغناطيسي-&gt;تغير المجالات المغناطيسية يولد قوة دافعة كهربائية حثية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١٢-٩-١٤٤٧ إلى ١٦-٩-١٤٤٧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الحث الكهرومغناطيسي-&gt;التيار الكهربائي الناتج عن تغير المجالات المغناطيسية</w:t>
            </w:r>
          </w:p>
        </w:tc>
      </w:tr>
      <w:tr>
        <w:trPr>
          <w:tblHeader w:val="false"/>
          <w:trHeight w:val="350" w:hRule="atLeast"/>
        </w:trPr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١٨ و ١٩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١٧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١٦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١٥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١٤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١٣</w:t>
            </w:r>
          </w:p>
        </w:tc>
      </w:tr>
      <w:tr>
        <w:trPr>
          <w:trHeight w:val="900" w:hRule="atLeast"/>
        </w:trPr>
        <w:tc>
          <w:tcPr>
            <w:tcW w:type="pct" w:w="16.66%"/>
            <w:shd w:fill="E8F5E9" w:val="clear"/>
            <w:tcMar>
              <w:top w:type="dxa" w:w="4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bidi/>
              <w:spacing w:after="30"/>
              <w:jc w:val="center"/>
            </w:pPr>
            <w:r>
              <w:rPr>
                <w:b/>
                <w:bCs/>
                <w:color w:val="1565C0"/>
                <w:sz w:val="14"/>
                <w:szCs w:val="14"/>
                <w:rtl/>
                <w:rFonts w:ascii="Arial" w:cs="Arial" w:eastAsia="Arial" w:hAnsi="Arial"/>
              </w:rPr>
              <w:t xml:space="preserve">الأسبوع ١٨: من ٢٨-١٢-١٤٤٧ إلى ٣-١-١٤٤٨</w:t>
            </w:r>
          </w:p>
          <w:p>
            <w:pPr>
              <w:bidi/>
              <w:spacing w:after="80"/>
              <w:jc w:val="center"/>
            </w:pPr>
            <w:r>
              <w:rPr>
                <w:b/>
                <w:bCs/>
                <w:color w:val="2E7D32"/>
                <w:sz w:val="16"/>
                <w:szCs w:val="16"/>
                <w:rtl/>
                <w:rFonts w:ascii="Arial" w:cs="Arial" w:eastAsia="Arial" w:hAnsi="Arial"/>
              </w:rPr>
              <w:t xml:space="preserve">اختبارات شفهية وعملية</w:t>
            </w:r>
          </w:p>
          <w:p>
            <w:pPr>
              <w:bidi/>
              <w:spacing w:after="30"/>
              <w:jc w:val="center"/>
            </w:pPr>
            <w:r>
              <w:rPr>
                <w:b/>
                <w:bCs/>
                <w:color w:val="1565C0"/>
                <w:sz w:val="14"/>
                <w:szCs w:val="14"/>
                <w:rtl/>
                <w:rFonts w:ascii="Arial" w:cs="Arial" w:eastAsia="Arial" w:hAnsi="Arial"/>
              </w:rPr>
              <w:t xml:space="preserve">الأسبوع ١٩: من ٦-١-١٤٤٨ إلى ١٠-١-١٤٤٨</w:t>
            </w:r>
          </w:p>
          <w:p>
            <w:pPr>
              <w:bidi/>
              <w:spacing/>
              <w:jc w:val="center"/>
            </w:pPr>
            <w:r>
              <w:rPr>
                <w:b/>
                <w:bCs/>
                <w:color w:val="C62828"/>
                <w:sz w:val="16"/>
                <w:szCs w:val="16"/>
                <w:rtl/>
                <w:rFonts w:ascii="Arial" w:cs="Arial" w:eastAsia="Arial" w:hAnsi="Arial"/>
              </w:rPr>
              <w:t xml:space="preserve">اختبارات نهائية</w:t>
            </w:r>
          </w:p>
        </w:tc>
        <w:tc>
          <w:tcPr>
            <w:tcW w:type="pct" w:w="16.66%"/>
            <w:shd w:fill="E8F5E9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٢١-١٢-١٤٤٧ إلى ٢٥-١٢-١٤٤٧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الفيزياء النووية-&gt;وحدات بناء المادة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مراجعة شاملة للفيزياء الحديثة واختبار نهائي تجريبي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١٤-١٢-١٤٤٧ إلى ١٨-١٢-١٤٤٧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الفيزياء النووية-&gt;وحدات بناء المادة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مراجعة شاملة لفصول الكهرباء والمغناطيسية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٣٠-١١-١٤٤٧ إلى ٤-١٢-١٤٤٧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الفيزياء النووية-&gt;الاضمحلال النووي والتفاعلات النووية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٢٣-١١-١٤٤٧ إلى ٢٧-١١-١٤٤٧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الفيزياء النووية-&gt;النواة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١٦-١١-١٤٤٧ إلى ٢٠-١١-١٤٤٧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إلكترونيات الحالة الصلبة-&gt;التوصيل الكهربائي في المواد الصلبة</w:t>
            </w:r>
          </w:p>
          <w:p>
            <w:pPr>
              <w:bidi/>
              <w:spacing w:after="40"/>
              <w:jc w:val="center"/>
            </w:pPr>
            <w:r>
              <w:rPr>
                <w:b w:val="false"/>
                <w:bCs w:val="false"/>
                <w:color w:val="1976D2"/>
                <w:sz w:val="17"/>
                <w:szCs w:val="17"/>
                <w:rtl/>
                <w:rFonts w:ascii="Arial" w:cs="Arial" w:eastAsia="Arial" w:hAnsi="Arial"/>
              </w:rPr>
              <w:t xml:space="preserve">إلكترونيات الحالة الصلبة-&gt;الأداوت الالكترونية</w:t>
            </w:r>
          </w:p>
        </w:tc>
      </w:tr>
    </w:tbl>
    <w:p>
      <w:pPr>
        <w:spacing w:after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100"/>
      </w:tblGrid>
      <w:tr>
        <w:tc>
          <w:tcPr>
            <w:tcBorders>
              <w:top w:val="none"/>
              <w:left w:val="none"/>
              <w:bottom w:val="none"/>
              <w:right w:val="single" w:color="FF8F00" w:sz="20"/>
            </w:tcBorders>
            <w:shd w:fill="FFF8E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E65100"/>
                <w:sz w:val="20"/>
                <w:szCs w:val="20"/>
                <w:rtl/>
                <w:rFonts w:ascii="Arial" w:cs="Arial" w:eastAsia="Arial" w:hAnsi="Arial"/>
              </w:rPr>
              <w:t xml:space="preserve">الإجازات: </w:t>
            </w:r>
            <w:r>
              <w:rPr>
                <w:b w:val="false"/>
                <w:bCs w:val="false"/>
                <w:color w:val="000000"/>
                <w:sz w:val="18"/>
                <w:szCs w:val="18"/>
                <w:rtl/>
                <w:rFonts w:ascii="Arial" w:cs="Arial" w:eastAsia="Arial" w:hAnsi="Arial"/>
              </w:rPr>
              <w:t xml:space="preserve">١- يوم التأسيس ٩/٩/١٤٤٧هـ | ٢- إجازة عيد الفطر من ١٦/٩ إلى ٩/١٠/١٤٤٧هـ | ٣- إجازة عيد الأضحى من ٢٧/١١ إلى ١٣/١٢/١٤٤٧هـ | ٤- الاختبارات النهائية من ٦/١/١٤٤٨هـ</w:t>
            </w:r>
          </w:p>
        </w:tc>
      </w:tr>
    </w:tbl>
    <w:p>
      <w:pPr>
        <w:spacing w:after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100"/>
        <w:gridCol w:w="100"/>
      </w:tblGrid>
      <w:tr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Arial" w:cs="Arial" w:eastAsia="Arial" w:hAnsi="Arial"/>
              </w:rPr>
              <w:t xml:space="preserve">مدير/ة المدرسة: </w:t>
            </w:r>
          </w:p>
        </w:tc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Arial" w:cs="Arial" w:eastAsia="Arial" w:hAnsi="Arial"/>
              </w:rPr>
              <w:t xml:space="preserve">معلم/ة المادة: </w:t>
            </w:r>
          </w:p>
        </w:tc>
      </w:tr>
    </w:tbl>
    <w:sectPr>
      <w:pgSz w:w="16838" w:h="11906" w:orient="landscape"/>
      <w:pgMar w:top="400" w:right="400" w:bottom="300" w:left="4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2026-01-27T11:54:47.262Z</dcterms:created>
  <dcterms:modified xsi:type="dcterms:W3CDTF">2026-01-27T11:54:47.262Z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